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5"/>
        <w:keepNext w:val="0"/>
        <w:keepLines w:val="0"/>
        <w:spacing w:before="0" w:lineRule="auto"/>
        <w:rPr>
          <w:color w:val="000000"/>
          <w:sz w:val="24"/>
          <w:szCs w:val="24"/>
        </w:rPr>
      </w:pPr>
      <w:bookmarkStart w:colFirst="0" w:colLast="0" w:name="_heading=h.nzmp2hff1gdx" w:id="0"/>
      <w:bookmarkEnd w:id="0"/>
      <w:r w:rsidDel="00000000" w:rsidR="00000000" w:rsidRPr="00000000">
        <w:rPr>
          <w:rtl w:val="0"/>
        </w:rPr>
      </w:r>
    </w:p>
    <w:p w:rsidR="00000000" w:rsidDel="00000000" w:rsidP="00000000" w:rsidRDefault="00000000" w:rsidRPr="00000000" w14:paraId="00000002">
      <w:pPr>
        <w:spacing w:after="300" w:lineRule="auto"/>
        <w:rPr>
          <w:sz w:val="24"/>
          <w:szCs w:val="24"/>
        </w:rPr>
      </w:pPr>
      <w:r w:rsidDel="00000000" w:rsidR="00000000" w:rsidRPr="00000000">
        <w:rPr>
          <w:sz w:val="24"/>
          <w:szCs w:val="24"/>
          <w:rtl w:val="0"/>
        </w:rPr>
        <w:t xml:space="preserve">How can we apply the practice of mindfulness awareness in face-to-face (in-person), blended (hybrid), fully online, or hyflex (all) classrooms? </w:t>
      </w:r>
    </w:p>
    <w:p w:rsidR="00000000" w:rsidDel="00000000" w:rsidP="00000000" w:rsidRDefault="00000000" w:rsidRPr="00000000" w14:paraId="00000003">
      <w:pPr>
        <w:spacing w:after="300" w:lineRule="auto"/>
        <w:rPr>
          <w:sz w:val="24"/>
          <w:szCs w:val="24"/>
        </w:rPr>
      </w:pPr>
      <w:r w:rsidDel="00000000" w:rsidR="00000000" w:rsidRPr="00000000">
        <w:rPr>
          <w:sz w:val="24"/>
          <w:szCs w:val="24"/>
          <w:rtl w:val="0"/>
        </w:rPr>
        <w:t xml:space="preserve">Possible resources that you can modify to suit your learners (young and adult:</w:t>
      </w:r>
    </w:p>
    <w:p w:rsidR="00000000" w:rsidDel="00000000" w:rsidP="00000000" w:rsidRDefault="00000000" w:rsidRPr="00000000" w14:paraId="00000004">
      <w:pPr>
        <w:numPr>
          <w:ilvl w:val="0"/>
          <w:numId w:val="1"/>
        </w:numPr>
        <w:spacing w:after="0" w:lineRule="auto"/>
        <w:ind w:left="720" w:hanging="360"/>
        <w:rPr>
          <w:sz w:val="24"/>
          <w:szCs w:val="24"/>
          <w:u w:val="none"/>
        </w:rPr>
      </w:pPr>
      <w:hyperlink r:id="rId7">
        <w:r w:rsidDel="00000000" w:rsidR="00000000" w:rsidRPr="00000000">
          <w:rPr>
            <w:color w:val="1155cc"/>
            <w:sz w:val="24"/>
            <w:szCs w:val="24"/>
            <w:u w:val="single"/>
            <w:rtl w:val="0"/>
          </w:rPr>
          <w:t xml:space="preserve">https://www.waterford.org/resources/mindfulnes-activities-for-kids</w:t>
        </w:r>
      </w:hyperlink>
      <w:r w:rsidDel="00000000" w:rsidR="00000000" w:rsidRPr="00000000">
        <w:rPr>
          <w:rtl w:val="0"/>
        </w:rPr>
      </w:r>
    </w:p>
    <w:p w:rsidR="00000000" w:rsidDel="00000000" w:rsidP="00000000" w:rsidRDefault="00000000" w:rsidRPr="00000000" w14:paraId="00000005">
      <w:pPr>
        <w:numPr>
          <w:ilvl w:val="0"/>
          <w:numId w:val="1"/>
        </w:numPr>
        <w:spacing w:after="300" w:lineRule="auto"/>
        <w:ind w:left="720" w:hanging="360"/>
        <w:rPr>
          <w:sz w:val="24"/>
          <w:szCs w:val="24"/>
          <w:u w:val="none"/>
        </w:rPr>
      </w:pPr>
      <w:hyperlink r:id="rId8">
        <w:r w:rsidDel="00000000" w:rsidR="00000000" w:rsidRPr="00000000">
          <w:rPr>
            <w:color w:val="1155cc"/>
            <w:sz w:val="24"/>
            <w:szCs w:val="24"/>
            <w:u w:val="single"/>
            <w:rtl w:val="0"/>
          </w:rPr>
          <w:t xml:space="preserve">https://www.suu.edu/blog/2021/10/mindfulness-techniques-students.html</w:t>
        </w:r>
      </w:hyperlink>
      <w:r w:rsidDel="00000000" w:rsidR="00000000" w:rsidRPr="00000000">
        <w:rPr>
          <w:rtl w:val="0"/>
        </w:rPr>
      </w:r>
    </w:p>
    <w:tbl>
      <w:tblPr>
        <w:tblStyle w:val="Table1"/>
        <w:tblW w:w="1129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8.6"/>
        <w:gridCol w:w="2258.6"/>
        <w:gridCol w:w="2258.6"/>
        <w:gridCol w:w="2258.6"/>
        <w:gridCol w:w="2258.6"/>
        <w:tblGridChange w:id="0">
          <w:tblGrid>
            <w:gridCol w:w="2258.6"/>
            <w:gridCol w:w="2258.6"/>
            <w:gridCol w:w="2258.6"/>
            <w:gridCol w:w="2258.6"/>
            <w:gridCol w:w="2258.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Title of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Description and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sz w:val="24"/>
                <w:szCs w:val="24"/>
              </w:rPr>
            </w:pPr>
            <w:r w:rsidDel="00000000" w:rsidR="00000000" w:rsidRPr="00000000">
              <w:rPr>
                <w:sz w:val="24"/>
                <w:szCs w:val="24"/>
                <w:rtl w:val="0"/>
              </w:rPr>
              <w:t xml:space="preserve">Instructions (Step-by-step)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Audience and/or</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Age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Class Type (online, hybrid, in-person, hyflex)</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4"/>
                <w:szCs w:val="24"/>
              </w:rPr>
            </w:pPr>
            <w:r w:rsidDel="00000000" w:rsidR="00000000" w:rsidRPr="00000000">
              <w:rPr>
                <w:sz w:val="24"/>
                <w:szCs w:val="24"/>
                <w:rtl w:val="0"/>
              </w:rPr>
              <w:t xml:space="preserve">Pause with the 3x3 Check-In for Public Health Midwives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4"/>
                <w:szCs w:val="24"/>
              </w:rPr>
            </w:pPr>
            <w:r w:rsidDel="00000000" w:rsidR="00000000" w:rsidRPr="00000000">
              <w:rPr>
                <w:sz w:val="24"/>
                <w:szCs w:val="24"/>
                <w:rtl w:val="0"/>
              </w:rPr>
              <w:t xml:space="preserve">This activity helps public health midwives quickly reset and manage stress during demanding shifts or community visits. The aim is to promote emotional regulation, mindfulness, and focus using the 3x3 Method.</w:t>
            </w:r>
          </w:p>
          <w:p w:rsidR="00000000" w:rsidDel="00000000" w:rsidP="00000000" w:rsidRDefault="00000000" w:rsidRPr="00000000" w14:paraId="0000000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sz w:val="24"/>
                <w:szCs w:val="24"/>
              </w:rPr>
            </w:pPr>
            <w:r w:rsidDel="00000000" w:rsidR="00000000" w:rsidRPr="00000000">
              <w:rPr>
                <w:sz w:val="24"/>
                <w:szCs w:val="24"/>
                <w:rtl w:val="0"/>
              </w:rPr>
              <w:t xml:space="preserve">The purpose is to support emotional regulation, focus, and mindfulness using a simple, portable technique.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24"/>
                <w:szCs w:val="24"/>
              </w:rPr>
            </w:pPr>
            <w:r w:rsidDel="00000000" w:rsidR="00000000" w:rsidRPr="00000000">
              <w:rPr>
                <w:b w:val="1"/>
                <w:sz w:val="24"/>
                <w:szCs w:val="24"/>
                <w:rtl w:val="0"/>
              </w:rPr>
              <w:t xml:space="preserve">Pause and look around you.</w:t>
            </w:r>
            <w:r w:rsidDel="00000000" w:rsidR="00000000" w:rsidRPr="00000000">
              <w:rPr>
                <w:sz w:val="24"/>
                <w:szCs w:val="24"/>
                <w:rtl w:val="0"/>
              </w:rPr>
              <w:t xml:space="preserve"> Silently identify one physical object in your environment (e.g., "That’s a pen"). Keep the label neutral—avoid emotional or descriptive language.</w:t>
              <w:br w:type="textWrapping"/>
            </w:r>
          </w:p>
          <w:p w:rsidR="00000000" w:rsidDel="00000000" w:rsidP="00000000" w:rsidRDefault="00000000" w:rsidRPr="00000000" w14:paraId="00000011">
            <w:pPr>
              <w:widowControl w:val="0"/>
              <w:spacing w:line="240" w:lineRule="auto"/>
              <w:rPr>
                <w:sz w:val="24"/>
                <w:szCs w:val="24"/>
              </w:rPr>
            </w:pPr>
            <w:r w:rsidDel="00000000" w:rsidR="00000000" w:rsidRPr="00000000">
              <w:rPr>
                <w:b w:val="1"/>
                <w:sz w:val="24"/>
                <w:szCs w:val="24"/>
                <w:rtl w:val="0"/>
              </w:rPr>
              <w:t xml:space="preserve">Take a deep breath.</w:t>
            </w:r>
            <w:r w:rsidDel="00000000" w:rsidR="00000000" w:rsidRPr="00000000">
              <w:rPr>
                <w:sz w:val="24"/>
                <w:szCs w:val="24"/>
                <w:rtl w:val="0"/>
              </w:rPr>
              <w:t xml:space="preserve"> Inhale slowly and exhale fully while focusing on the identified object. Feel your breath as it moves in and out.</w:t>
              <w:br w:type="textWrapping"/>
            </w:r>
          </w:p>
          <w:p w:rsidR="00000000" w:rsidDel="00000000" w:rsidP="00000000" w:rsidRDefault="00000000" w:rsidRPr="00000000" w14:paraId="00000012">
            <w:pPr>
              <w:widowControl w:val="0"/>
              <w:spacing w:line="240" w:lineRule="auto"/>
              <w:rPr>
                <w:sz w:val="24"/>
                <w:szCs w:val="24"/>
              </w:rPr>
            </w:pPr>
            <w:r w:rsidDel="00000000" w:rsidR="00000000" w:rsidRPr="00000000">
              <w:rPr>
                <w:b w:val="1"/>
                <w:sz w:val="24"/>
                <w:szCs w:val="24"/>
                <w:rtl w:val="0"/>
              </w:rPr>
              <w:t xml:space="preserve">Repeat this process two more times</w:t>
            </w:r>
            <w:r w:rsidDel="00000000" w:rsidR="00000000" w:rsidRPr="00000000">
              <w:rPr>
                <w:sz w:val="24"/>
                <w:szCs w:val="24"/>
                <w:rtl w:val="0"/>
              </w:rPr>
              <w:t xml:space="preserve"> with two different objects, taking a deep breath after naming each one. Observe how you feel after completing all three rounds.</w:t>
            </w:r>
          </w:p>
          <w:p w:rsidR="00000000" w:rsidDel="00000000" w:rsidP="00000000" w:rsidRDefault="00000000" w:rsidRPr="00000000" w14:paraId="0000001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Adult</w:t>
              <w:br w:type="textWrapping"/>
              <w:t xml:space="preserve">Public Health Midwife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in-person</w:t>
            </w:r>
          </w:p>
        </w:tc>
      </w:tr>
    </w:tbl>
    <w:p w:rsidR="00000000" w:rsidDel="00000000" w:rsidP="00000000" w:rsidRDefault="00000000" w:rsidRPr="00000000" w14:paraId="00000016">
      <w:pPr>
        <w:rPr/>
      </w:pPr>
      <w:r w:rsidDel="00000000" w:rsidR="00000000" w:rsidRPr="00000000">
        <w:rPr>
          <w:rtl w:val="0"/>
        </w:rPr>
      </w:r>
    </w:p>
    <w:sectPr>
      <w:headerReference r:id="rId9" w:type="default"/>
      <w:pgSz w:h="9978" w:w="14173"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Style w:val="Heading1"/>
      <w:keepNext w:val="0"/>
      <w:keepLines w:val="0"/>
      <w:spacing w:before="0" w:lineRule="auto"/>
      <w:jc w:val="center"/>
      <w:rPr>
        <w:b w:val="0"/>
      </w:rPr>
    </w:pPr>
    <w:bookmarkStart w:colFirst="0" w:colLast="0" w:name="_heading=h.zg20m9qb9rs2" w:id="1"/>
    <w:bookmarkEnd w:id="1"/>
    <w:r w:rsidDel="00000000" w:rsidR="00000000" w:rsidRPr="00000000">
      <w:rPr>
        <w:b w:val="0"/>
        <w:rtl w:val="0"/>
      </w:rPr>
      <w:t xml:space="preserve">Mindfulness to Pause and Reset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28"/>
      <w:szCs w:val="28"/>
    </w:rPr>
  </w:style>
  <w:style w:type="paragraph" w:styleId="Heading3">
    <w:name w:val="heading 3"/>
    <w:basedOn w:val="Normal"/>
    <w:next w:val="Normal"/>
    <w:pPr>
      <w:keepNext w:val="1"/>
      <w:keepLines w:val="1"/>
      <w:pageBreakBefore w:val="0"/>
      <w:spacing w:after="80" w:before="280" w:lineRule="auto"/>
    </w:pPr>
    <w:rPr>
      <w:b w:val="1"/>
      <w:color w:val="666666"/>
      <w:sz w:val="24"/>
      <w:szCs w:val="24"/>
    </w:rPr>
  </w:style>
  <w:style w:type="paragraph" w:styleId="Heading4">
    <w:name w:val="heading 4"/>
    <w:basedOn w:val="Normal"/>
    <w:next w:val="Normal"/>
    <w:pPr>
      <w:keepNext w:val="1"/>
      <w:keepLines w:val="1"/>
      <w:pageBreakBefore w:val="0"/>
      <w:spacing w:after="40" w:before="240" w:lineRule="auto"/>
    </w:pPr>
    <w:rPr>
      <w:i w:val="1"/>
      <w:color w:val="666666"/>
      <w:sz w:val="22"/>
      <w:szCs w:val="22"/>
    </w:rPr>
  </w:style>
  <w:style w:type="paragraph" w:styleId="Heading5">
    <w:name w:val="heading 5"/>
    <w:basedOn w:val="Normal"/>
    <w:next w:val="Normal"/>
    <w:pPr>
      <w:keepNext w:val="1"/>
      <w:keepLines w:val="1"/>
      <w:pageBreakBefore w:val="0"/>
      <w:spacing w:after="40" w:before="220" w:lineRule="auto"/>
    </w:pPr>
    <w:rPr>
      <w:b w:val="1"/>
      <w:color w:val="666666"/>
      <w:sz w:val="20"/>
      <w:szCs w:val="20"/>
    </w:rPr>
  </w:style>
  <w:style w:type="paragraph" w:styleId="Heading6">
    <w:name w:val="heading 6"/>
    <w:basedOn w:val="Normal"/>
    <w:next w:val="Normal"/>
    <w:pPr>
      <w:keepNext w:val="1"/>
      <w:keepLines w:val="1"/>
      <w:pageBreakBefore w:val="0"/>
      <w:spacing w:after="40" w:before="200" w:lineRule="auto"/>
    </w:pPr>
    <w:rPr>
      <w:i w:val="1"/>
      <w:color w:val="666666"/>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28"/>
      <w:szCs w:val="28"/>
    </w:rPr>
  </w:style>
  <w:style w:type="paragraph" w:styleId="Heading3">
    <w:name w:val="heading 3"/>
    <w:basedOn w:val="Normal"/>
    <w:next w:val="Normal"/>
    <w:pPr>
      <w:keepNext w:val="1"/>
      <w:keepLines w:val="1"/>
      <w:pageBreakBefore w:val="0"/>
      <w:spacing w:after="80" w:before="280" w:lineRule="auto"/>
    </w:pPr>
    <w:rPr>
      <w:b w:val="1"/>
      <w:color w:val="666666"/>
      <w:sz w:val="24"/>
      <w:szCs w:val="24"/>
    </w:rPr>
  </w:style>
  <w:style w:type="paragraph" w:styleId="Heading4">
    <w:name w:val="heading 4"/>
    <w:basedOn w:val="Normal"/>
    <w:next w:val="Normal"/>
    <w:pPr>
      <w:keepNext w:val="1"/>
      <w:keepLines w:val="1"/>
      <w:pageBreakBefore w:val="0"/>
      <w:spacing w:after="40" w:before="240" w:lineRule="auto"/>
    </w:pPr>
    <w:rPr>
      <w:i w:val="1"/>
      <w:color w:val="666666"/>
      <w:sz w:val="22"/>
      <w:szCs w:val="22"/>
    </w:rPr>
  </w:style>
  <w:style w:type="paragraph" w:styleId="Heading5">
    <w:name w:val="heading 5"/>
    <w:basedOn w:val="Normal"/>
    <w:next w:val="Normal"/>
    <w:pPr>
      <w:keepNext w:val="1"/>
      <w:keepLines w:val="1"/>
      <w:pageBreakBefore w:val="0"/>
      <w:spacing w:after="40" w:before="220" w:lineRule="auto"/>
    </w:pPr>
    <w:rPr>
      <w:b w:val="1"/>
      <w:color w:val="666666"/>
      <w:sz w:val="20"/>
      <w:szCs w:val="20"/>
    </w:rPr>
  </w:style>
  <w:style w:type="paragraph" w:styleId="Heading6">
    <w:name w:val="heading 6"/>
    <w:basedOn w:val="Normal"/>
    <w:next w:val="Normal"/>
    <w:pPr>
      <w:keepNext w:val="1"/>
      <w:keepLines w:val="1"/>
      <w:pageBreakBefore w:val="0"/>
      <w:spacing w:after="40" w:before="200" w:lineRule="auto"/>
    </w:pPr>
    <w:rPr>
      <w:i w:val="1"/>
      <w:color w:val="666666"/>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aterford.org/resources/mindfulnes-activities-for-kids" TargetMode="External"/><Relationship Id="rId8" Type="http://schemas.openxmlformats.org/officeDocument/2006/relationships/hyperlink" Target="https://www.suu.edu/blog/2021/10/mindfulness-techniques-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JuCvTKF41q1kB+Vkbo5z/I29ew==">CgMxLjAyDmgubnptcDJoZmYxZ2R4Mg5oLnpnMjBtOXFiOXJzMjgAciExLUdWQVNaVFdGelc1LVctYi1Ta0JkTEV0Qnl0Q2JRWXg=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